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2C82" w14:textId="153047C2" w:rsidR="009941A4" w:rsidRPr="004C07F6" w:rsidRDefault="008A06B7" w:rsidP="008A06B7">
      <w:pPr>
        <w:pStyle w:val="Heading1"/>
        <w:spacing w:before="0"/>
        <w:jc w:val="center"/>
        <w:rPr>
          <w:rFonts w:ascii="HelveticaNeueLT Std Lt" w:hAnsi="HelveticaNeueLT Std Lt"/>
          <w:b/>
          <w:bCs/>
          <w:color w:val="auto"/>
          <w:sz w:val="24"/>
          <w:szCs w:val="24"/>
        </w:rPr>
      </w:pPr>
      <w:r w:rsidRPr="004C07F6">
        <w:rPr>
          <w:rFonts w:ascii="HelveticaNeueLT Std Lt" w:hAnsi="HelveticaNeueLT Std Lt"/>
          <w:b/>
          <w:bCs/>
          <w:color w:val="auto"/>
          <w:sz w:val="24"/>
          <w:szCs w:val="24"/>
        </w:rPr>
        <w:t>BENTLEY UNIVERSITY</w:t>
      </w:r>
    </w:p>
    <w:p w14:paraId="783DAC26" w14:textId="0FFA9613" w:rsidR="008A06B7" w:rsidRPr="004C07F6" w:rsidRDefault="008A06B7" w:rsidP="008A06B7">
      <w:pPr>
        <w:pStyle w:val="Heading1"/>
        <w:spacing w:before="0"/>
        <w:jc w:val="center"/>
        <w:rPr>
          <w:rFonts w:ascii="HelveticaNeueLT Std Lt" w:hAnsi="HelveticaNeueLT Std Lt"/>
          <w:b/>
          <w:bCs/>
          <w:color w:val="auto"/>
          <w:sz w:val="24"/>
          <w:szCs w:val="24"/>
        </w:rPr>
      </w:pPr>
      <w:r w:rsidRPr="004C07F6">
        <w:rPr>
          <w:rFonts w:ascii="HelveticaNeueLT Std Lt" w:hAnsi="HelveticaNeueLT Std Lt"/>
          <w:b/>
          <w:bCs/>
          <w:color w:val="auto"/>
          <w:sz w:val="24"/>
          <w:szCs w:val="24"/>
        </w:rPr>
        <w:t>COURSE NUMBER-COURSE NAME</w:t>
      </w:r>
    </w:p>
    <w:p w14:paraId="1B5C2009" w14:textId="2A51D1FF" w:rsidR="008A06B7" w:rsidRDefault="008A06B7" w:rsidP="008A06B7">
      <w:pPr>
        <w:pStyle w:val="Heading1"/>
        <w:spacing w:before="0"/>
        <w:jc w:val="center"/>
        <w:rPr>
          <w:rFonts w:ascii="HelveticaNeueLT Std Lt" w:hAnsi="HelveticaNeueLT Std Lt"/>
          <w:b/>
          <w:bCs/>
          <w:color w:val="auto"/>
          <w:sz w:val="24"/>
          <w:szCs w:val="24"/>
        </w:rPr>
      </w:pPr>
      <w:r w:rsidRPr="004C07F6">
        <w:rPr>
          <w:rFonts w:ascii="HelveticaNeueLT Std Lt" w:hAnsi="HelveticaNeueLT Std Lt"/>
          <w:b/>
          <w:bCs/>
          <w:color w:val="auto"/>
          <w:sz w:val="24"/>
          <w:szCs w:val="24"/>
        </w:rPr>
        <w:t>SEMESTER/YEAR</w:t>
      </w:r>
    </w:p>
    <w:p w14:paraId="1FF1E49A" w14:textId="1DDBADEE" w:rsidR="004C07F6" w:rsidRDefault="004C07F6" w:rsidP="004C07F6"/>
    <w:p w14:paraId="75A7EE76" w14:textId="00748C9E" w:rsidR="004C07F6" w:rsidRDefault="004C07F6" w:rsidP="009209C3">
      <w:pPr>
        <w:pStyle w:val="Heading2"/>
        <w:rPr>
          <w:rFonts w:ascii="HelveticaNeueLT Std Med" w:hAnsi="HelveticaNeueLT Std Med"/>
          <w:b/>
          <w:bCs/>
          <w:color w:val="auto"/>
          <w:sz w:val="22"/>
          <w:szCs w:val="22"/>
        </w:rPr>
      </w:pPr>
      <w:r w:rsidRPr="009209C3">
        <w:rPr>
          <w:rFonts w:ascii="HelveticaNeueLT Std Med" w:hAnsi="HelveticaNeueLT Std Med"/>
          <w:b/>
          <w:bCs/>
          <w:color w:val="auto"/>
          <w:sz w:val="22"/>
          <w:szCs w:val="22"/>
        </w:rPr>
        <w:t xml:space="preserve">INSTRUCTOR: </w:t>
      </w:r>
    </w:p>
    <w:p w14:paraId="12432846" w14:textId="77777777" w:rsidR="009209C3" w:rsidRPr="009209C3" w:rsidRDefault="009209C3" w:rsidP="009209C3"/>
    <w:p w14:paraId="0E462A96" w14:textId="356CB29D" w:rsidR="004C07F6" w:rsidRDefault="004C07F6" w:rsidP="009209C3">
      <w:pPr>
        <w:pStyle w:val="Heading2"/>
        <w:rPr>
          <w:rFonts w:ascii="HelveticaNeueLT Std Med" w:hAnsi="HelveticaNeueLT Std Med"/>
          <w:b/>
          <w:bCs/>
          <w:color w:val="auto"/>
          <w:sz w:val="22"/>
          <w:szCs w:val="22"/>
        </w:rPr>
      </w:pPr>
      <w:r w:rsidRPr="009209C3">
        <w:rPr>
          <w:rFonts w:ascii="HelveticaNeueLT Std Med" w:hAnsi="HelveticaNeueLT Std Med"/>
          <w:b/>
          <w:bCs/>
          <w:color w:val="auto"/>
          <w:sz w:val="22"/>
          <w:szCs w:val="22"/>
        </w:rPr>
        <w:t>SECTION(S):</w:t>
      </w:r>
    </w:p>
    <w:p w14:paraId="36BA8AAF" w14:textId="77777777" w:rsidR="009209C3" w:rsidRDefault="009209C3" w:rsidP="004C07F6">
      <w:pPr>
        <w:spacing w:line="360" w:lineRule="auto"/>
        <w:rPr>
          <w:rFonts w:ascii="HelveticaNeueLT Std Med" w:hAnsi="HelveticaNeueLT Std Med"/>
          <w:b/>
          <w:bCs/>
        </w:rPr>
      </w:pPr>
    </w:p>
    <w:p w14:paraId="0D01D68F" w14:textId="221DBCFD" w:rsidR="004C07F6" w:rsidRDefault="004C07F6" w:rsidP="009209C3">
      <w:pPr>
        <w:pStyle w:val="Heading2"/>
        <w:rPr>
          <w:rFonts w:ascii="HelveticaNeueLT Std Med" w:hAnsi="HelveticaNeueLT Std Med"/>
          <w:b/>
          <w:bCs/>
          <w:color w:val="auto"/>
          <w:sz w:val="22"/>
          <w:szCs w:val="22"/>
        </w:rPr>
      </w:pPr>
      <w:r w:rsidRPr="009209C3">
        <w:rPr>
          <w:rFonts w:ascii="HelveticaNeueLT Std Med" w:hAnsi="HelveticaNeueLT Std Med"/>
          <w:b/>
          <w:bCs/>
          <w:color w:val="auto"/>
          <w:sz w:val="22"/>
          <w:szCs w:val="22"/>
        </w:rPr>
        <w:t>OFFICE:</w:t>
      </w:r>
    </w:p>
    <w:p w14:paraId="69E7F872" w14:textId="77777777" w:rsidR="009209C3" w:rsidRPr="009209C3" w:rsidRDefault="009209C3" w:rsidP="009209C3"/>
    <w:p w14:paraId="47BA29F8" w14:textId="29448111" w:rsidR="004C07F6" w:rsidRDefault="004C07F6" w:rsidP="009209C3">
      <w:pPr>
        <w:pStyle w:val="Heading2"/>
        <w:rPr>
          <w:rFonts w:ascii="HelveticaNeueLT Std Lt" w:hAnsi="HelveticaNeueLT Std Lt"/>
          <w:i/>
          <w:iCs/>
          <w:color w:val="auto"/>
          <w:sz w:val="22"/>
          <w:szCs w:val="22"/>
        </w:rPr>
      </w:pPr>
      <w:r w:rsidRPr="009209C3">
        <w:rPr>
          <w:rFonts w:ascii="HelveticaNeueLT Std Med" w:hAnsi="HelveticaNeueLT Std Med"/>
          <w:b/>
          <w:bCs/>
          <w:color w:val="auto"/>
          <w:sz w:val="22"/>
          <w:szCs w:val="22"/>
        </w:rPr>
        <w:t>OFFICE HOURS:</w:t>
      </w:r>
      <w:r w:rsidRPr="009209C3">
        <w:rPr>
          <w:rFonts w:ascii="HelveticaNeueLT Std Lt" w:hAnsi="HelveticaNeueLT Std Lt"/>
          <w:color w:val="auto"/>
          <w:sz w:val="22"/>
          <w:szCs w:val="22"/>
        </w:rPr>
        <w:t xml:space="preserve"> </w:t>
      </w:r>
      <w:r w:rsidRPr="009209C3">
        <w:rPr>
          <w:rFonts w:ascii="HelveticaNeueLT Std Lt" w:hAnsi="HelveticaNeueLT Std Lt"/>
          <w:i/>
          <w:iCs/>
          <w:color w:val="auto"/>
          <w:sz w:val="22"/>
          <w:szCs w:val="22"/>
        </w:rPr>
        <w:t>For your Zoom office hours, make sure you provide the meeting link and necessary password, if any.</w:t>
      </w:r>
    </w:p>
    <w:p w14:paraId="44182BA3" w14:textId="299605B6" w:rsidR="00BC4905" w:rsidRPr="00BC4905" w:rsidRDefault="00BC4905" w:rsidP="00BC4905"/>
    <w:p w14:paraId="0B2C1803" w14:textId="7B65CEC9" w:rsidR="004C07F6" w:rsidRDefault="004C07F6" w:rsidP="00BC4905">
      <w:pPr>
        <w:pStyle w:val="Heading2"/>
        <w:rPr>
          <w:rFonts w:ascii="HelveticaNeueLT Std Med" w:hAnsi="HelveticaNeueLT Std Med"/>
          <w:color w:val="auto"/>
          <w:sz w:val="22"/>
          <w:szCs w:val="22"/>
        </w:rPr>
      </w:pPr>
      <w:r w:rsidRPr="00BC4905">
        <w:rPr>
          <w:rFonts w:ascii="HelveticaNeueLT Std Med" w:hAnsi="HelveticaNeueLT Std Med"/>
          <w:b/>
          <w:bCs/>
          <w:color w:val="auto"/>
          <w:sz w:val="22"/>
          <w:szCs w:val="22"/>
        </w:rPr>
        <w:t>E-MAIL</w:t>
      </w:r>
      <w:r w:rsidRPr="00BC4905">
        <w:rPr>
          <w:rFonts w:ascii="HelveticaNeueLT Std Med" w:hAnsi="HelveticaNeueLT Std Med"/>
          <w:color w:val="auto"/>
          <w:sz w:val="22"/>
          <w:szCs w:val="22"/>
        </w:rPr>
        <w:t>:</w:t>
      </w:r>
    </w:p>
    <w:p w14:paraId="0BBAF3A7" w14:textId="77777777" w:rsidR="00BC4905" w:rsidRPr="00BC4905" w:rsidRDefault="00BC4905" w:rsidP="00BC4905"/>
    <w:p w14:paraId="1C7FAEA7" w14:textId="1E9EC3F1" w:rsidR="004C07F6" w:rsidRPr="000D072E" w:rsidRDefault="004C07F6" w:rsidP="004C07F6">
      <w:pPr>
        <w:spacing w:line="240" w:lineRule="auto"/>
        <w:rPr>
          <w:rFonts w:ascii="HelveticaNeueLT Std Lt" w:hAnsi="HelveticaNeueLT Std Lt"/>
        </w:rPr>
      </w:pPr>
      <w:r w:rsidRPr="00BC4905">
        <w:rPr>
          <w:rStyle w:val="Heading2Char"/>
          <w:rFonts w:ascii="HelveticaNeueLT Std Med" w:hAnsi="HelveticaNeueLT Std Med"/>
          <w:b/>
          <w:bCs/>
          <w:color w:val="auto"/>
          <w:sz w:val="22"/>
          <w:szCs w:val="22"/>
        </w:rPr>
        <w:t>COURSE DESCRIPTION</w:t>
      </w:r>
      <w:r w:rsidRPr="00BC4905">
        <w:rPr>
          <w:rStyle w:val="Heading2Char"/>
          <w:rFonts w:ascii="HelveticaNeueLT Std Med" w:hAnsi="HelveticaNeueLT Std Med"/>
          <w:color w:val="auto"/>
          <w:sz w:val="22"/>
          <w:szCs w:val="22"/>
        </w:rPr>
        <w:t>:</w:t>
      </w:r>
      <w:r w:rsidRPr="000D072E">
        <w:rPr>
          <w:rFonts w:ascii="HelveticaNeueLT Std Lt" w:hAnsi="HelveticaNeueLT Std Lt"/>
          <w:b/>
          <w:bCs/>
        </w:rPr>
        <w:t xml:space="preserve"> </w:t>
      </w:r>
      <w:r w:rsidRPr="000D072E">
        <w:rPr>
          <w:rFonts w:ascii="HelveticaNeueLT Std Lt" w:hAnsi="HelveticaNeueLT Std Lt"/>
          <w:i/>
          <w:iCs/>
        </w:rPr>
        <w:t>You may use the CIC-approved course description from the course catalog, but you are also welcome to expand upon the initial description if you wish to provide more detail.</w:t>
      </w:r>
    </w:p>
    <w:p w14:paraId="4BCFB8F6" w14:textId="2BF56665" w:rsidR="004C07F6" w:rsidRPr="000D072E" w:rsidRDefault="004C07F6" w:rsidP="004C07F6">
      <w:pPr>
        <w:spacing w:before="240" w:line="240" w:lineRule="auto"/>
        <w:rPr>
          <w:rFonts w:ascii="HelveticaNeueLT Std Lt" w:hAnsi="HelveticaNeueLT Std Lt"/>
          <w:i/>
          <w:iCs/>
        </w:rPr>
      </w:pPr>
      <w:r w:rsidRPr="00BC4905">
        <w:rPr>
          <w:rStyle w:val="Heading2Char"/>
          <w:rFonts w:ascii="HelveticaNeueLT Std Med" w:hAnsi="HelveticaNeueLT Std Med"/>
          <w:b/>
          <w:bCs/>
          <w:color w:val="auto"/>
          <w:sz w:val="22"/>
          <w:szCs w:val="22"/>
        </w:rPr>
        <w:t>COURSE PREREQUISITES</w:t>
      </w:r>
      <w:r w:rsidRPr="000D072E">
        <w:rPr>
          <w:rFonts w:ascii="HelveticaNeueLT Std Lt" w:hAnsi="HelveticaNeueLT Std Lt"/>
          <w:b/>
          <w:bCs/>
        </w:rPr>
        <w:t xml:space="preserve">: </w:t>
      </w:r>
      <w:r w:rsidRPr="000D072E">
        <w:rPr>
          <w:rFonts w:ascii="HelveticaNeueLT Std Lt" w:hAnsi="HelveticaNeueLT Std Lt"/>
          <w:i/>
          <w:iCs/>
        </w:rPr>
        <w:t>List the specific numbers for any prerequisite courses here.</w:t>
      </w:r>
    </w:p>
    <w:p w14:paraId="0065FD1F" w14:textId="17E0E7E0" w:rsidR="004C07F6" w:rsidRPr="000D072E" w:rsidRDefault="004C07F6" w:rsidP="004C07F6">
      <w:pPr>
        <w:spacing w:before="240" w:line="240" w:lineRule="auto"/>
        <w:rPr>
          <w:rFonts w:ascii="HelveticaNeueLT Std Lt" w:hAnsi="HelveticaNeueLT Std Lt"/>
          <w:i/>
          <w:iCs/>
        </w:rPr>
      </w:pPr>
      <w:r w:rsidRPr="00BC4905">
        <w:rPr>
          <w:rStyle w:val="Heading2Char"/>
          <w:rFonts w:ascii="HelveticaNeueLT Std Med" w:hAnsi="HelveticaNeueLT Std Med"/>
          <w:b/>
          <w:bCs/>
          <w:color w:val="auto"/>
          <w:sz w:val="22"/>
          <w:szCs w:val="22"/>
        </w:rPr>
        <w:t>COURSE OBJECTIVES</w:t>
      </w:r>
      <w:r w:rsidRPr="000D072E">
        <w:rPr>
          <w:rFonts w:ascii="HelveticaNeueLT Std Med" w:hAnsi="HelveticaNeueLT Std Med"/>
        </w:rPr>
        <w:t>:</w:t>
      </w:r>
      <w:r w:rsidRPr="000D072E">
        <w:rPr>
          <w:rFonts w:ascii="HelveticaNeueLT Std Lt" w:hAnsi="HelveticaNeueLT Std Lt"/>
        </w:rPr>
        <w:t xml:space="preserve"> </w:t>
      </w:r>
      <w:r w:rsidRPr="000D072E">
        <w:rPr>
          <w:rFonts w:ascii="HelveticaNeueLT Std Lt" w:hAnsi="HelveticaNeueLT Std Lt"/>
          <w:i/>
          <w:iCs/>
        </w:rPr>
        <w:t xml:space="preserve">Here, you should provide at least one or two overarching goals that students will accomplish by the end of your course. </w:t>
      </w:r>
      <w:r w:rsidR="00512422" w:rsidRPr="000D072E">
        <w:rPr>
          <w:rFonts w:ascii="HelveticaNeueLT Std Lt" w:hAnsi="HelveticaNeueLT Std Lt"/>
          <w:i/>
          <w:iCs/>
        </w:rPr>
        <w:t>Each of these goals should be accompanied by 1-3 action-oriented learning outcomes that tell students how they will demonstrate their new skills/knowledge.</w:t>
      </w:r>
    </w:p>
    <w:p w14:paraId="2A2C34DF" w14:textId="7925E0B1" w:rsidR="00512422" w:rsidRPr="000D072E" w:rsidRDefault="00512422" w:rsidP="004C07F6">
      <w:pPr>
        <w:spacing w:before="240" w:line="240" w:lineRule="auto"/>
        <w:rPr>
          <w:rFonts w:ascii="HelveticaNeueLT Std Lt" w:hAnsi="HelveticaNeueLT Std Lt"/>
          <w:i/>
          <w:iCs/>
        </w:rPr>
      </w:pPr>
      <w:r w:rsidRPr="00BC4905">
        <w:rPr>
          <w:rStyle w:val="Heading2Char"/>
          <w:rFonts w:ascii="HelveticaNeueLT Std Med" w:hAnsi="HelveticaNeueLT Std Med"/>
          <w:b/>
          <w:bCs/>
          <w:color w:val="auto"/>
          <w:sz w:val="22"/>
          <w:szCs w:val="22"/>
        </w:rPr>
        <w:t>COURSE MATERIALS</w:t>
      </w:r>
      <w:r w:rsidRPr="000D072E">
        <w:rPr>
          <w:rFonts w:ascii="HelveticaNeueLT Std Med" w:hAnsi="HelveticaNeueLT Std Med"/>
          <w:b/>
          <w:bCs/>
        </w:rPr>
        <w:t>:</w:t>
      </w:r>
      <w:r w:rsidRPr="000D072E">
        <w:rPr>
          <w:rFonts w:ascii="HelveticaNeueLT Std Lt" w:hAnsi="HelveticaNeueLT Std Lt"/>
          <w:b/>
          <w:bCs/>
        </w:rPr>
        <w:t xml:space="preserve"> </w:t>
      </w:r>
      <w:r w:rsidRPr="000D072E">
        <w:rPr>
          <w:rFonts w:ascii="HelveticaNeueLT Std Lt" w:hAnsi="HelveticaNeueLT Std Lt"/>
          <w:i/>
          <w:iCs/>
        </w:rPr>
        <w:t>List all textbooks and other resources that students will need to access for your course. If you are using online course materials, be as clear as possible about where to find them and how to access them.</w:t>
      </w:r>
    </w:p>
    <w:p w14:paraId="3D29DBCA" w14:textId="27B0E326" w:rsidR="00512422" w:rsidRPr="000D072E" w:rsidRDefault="00512422" w:rsidP="004C07F6">
      <w:pPr>
        <w:spacing w:before="240" w:line="240" w:lineRule="auto"/>
        <w:rPr>
          <w:rFonts w:ascii="HelveticaNeueLT Std Lt" w:hAnsi="HelveticaNeueLT Std Lt"/>
          <w:i/>
          <w:iCs/>
        </w:rPr>
      </w:pPr>
      <w:r w:rsidRPr="00BC4905">
        <w:rPr>
          <w:rStyle w:val="Heading2Char"/>
          <w:rFonts w:ascii="HelveticaNeueLT Std Med" w:hAnsi="HelveticaNeueLT Std Med"/>
          <w:b/>
          <w:bCs/>
          <w:color w:val="auto"/>
          <w:sz w:val="22"/>
          <w:szCs w:val="22"/>
        </w:rPr>
        <w:t>COURSE EXPECTATIONS</w:t>
      </w:r>
      <w:r w:rsidRPr="000D072E">
        <w:rPr>
          <w:rFonts w:ascii="HelveticaNeueLT Std Med" w:hAnsi="HelveticaNeueLT Std Med"/>
          <w:b/>
          <w:bCs/>
        </w:rPr>
        <w:t>:</w:t>
      </w:r>
      <w:r w:rsidRPr="000D072E">
        <w:rPr>
          <w:rFonts w:ascii="HelveticaNeueLT Std Lt" w:hAnsi="HelveticaNeueLT Std Lt"/>
          <w:b/>
          <w:bCs/>
        </w:rPr>
        <w:t xml:space="preserve"> </w:t>
      </w:r>
      <w:r w:rsidR="000D072E" w:rsidRPr="000D072E">
        <w:rPr>
          <w:rFonts w:ascii="HelveticaNeueLT Std Lt" w:hAnsi="HelveticaNeueLT Std Lt"/>
          <w:i/>
          <w:iCs/>
        </w:rPr>
        <w:t xml:space="preserve">This is generally a good space for you to outline the conduct expected in your class. While this section may vary depending on instructor preference, you should cover </w:t>
      </w:r>
      <w:r w:rsidR="000D072E" w:rsidRPr="000D072E">
        <w:rPr>
          <w:rFonts w:ascii="HelveticaNeueLT Std Lt" w:hAnsi="HelveticaNeueLT Std Lt"/>
          <w:b/>
          <w:bCs/>
          <w:i/>
          <w:iCs/>
        </w:rPr>
        <w:t xml:space="preserve">CLASS MODALITY, ATTENDANCE, </w:t>
      </w:r>
      <w:r w:rsidR="000D072E" w:rsidRPr="000D072E">
        <w:rPr>
          <w:rFonts w:ascii="HelveticaNeueLT Std Lt" w:hAnsi="HelveticaNeueLT Std Lt"/>
          <w:i/>
          <w:iCs/>
        </w:rPr>
        <w:t xml:space="preserve">and </w:t>
      </w:r>
      <w:r w:rsidR="000D072E" w:rsidRPr="000D072E">
        <w:rPr>
          <w:rFonts w:ascii="HelveticaNeueLT Std Lt" w:hAnsi="HelveticaNeueLT Std Lt"/>
          <w:b/>
          <w:bCs/>
          <w:i/>
          <w:iCs/>
        </w:rPr>
        <w:t>PARTICIPATION</w:t>
      </w:r>
      <w:r w:rsidR="000D072E" w:rsidRPr="000D072E">
        <w:rPr>
          <w:rFonts w:ascii="HelveticaNeueLT Std Lt" w:hAnsi="HelveticaNeueLT Std Lt"/>
          <w:i/>
          <w:iCs/>
        </w:rPr>
        <w:t xml:space="preserve"> at the very least.</w:t>
      </w:r>
    </w:p>
    <w:p w14:paraId="480702A5" w14:textId="6C0F1536" w:rsidR="000D072E" w:rsidRPr="00BC4905" w:rsidRDefault="000D072E" w:rsidP="00BC4905">
      <w:pPr>
        <w:pStyle w:val="Heading2"/>
        <w:rPr>
          <w:rFonts w:ascii="HelveticaNeueLT Std Med" w:hAnsi="HelveticaNeueLT Std Med"/>
          <w:b/>
          <w:bCs/>
          <w:color w:val="auto"/>
          <w:sz w:val="22"/>
          <w:szCs w:val="22"/>
        </w:rPr>
      </w:pPr>
      <w:r w:rsidRPr="00BC4905">
        <w:rPr>
          <w:rFonts w:ascii="HelveticaNeueLT Std Med" w:hAnsi="HelveticaNeueLT Std Med"/>
          <w:b/>
          <w:bCs/>
          <w:color w:val="auto"/>
          <w:sz w:val="22"/>
          <w:szCs w:val="22"/>
        </w:rPr>
        <w:t xml:space="preserve">REQUIRED POLICIES AND PROCEDURES (KEEP AS-IS): </w:t>
      </w:r>
    </w:p>
    <w:p w14:paraId="108E9B39" w14:textId="77777777" w:rsidR="000D072E" w:rsidRPr="000D072E" w:rsidRDefault="000D072E" w:rsidP="000D072E">
      <w:pPr>
        <w:pStyle w:val="paragraph"/>
        <w:spacing w:before="0" w:beforeAutospacing="0" w:after="0" w:afterAutospacing="0"/>
        <w:textAlignment w:val="baseline"/>
        <w:rPr>
          <w:rFonts w:ascii="HelveticaNeueLT Std Lt" w:hAnsi="HelveticaNeueLT Std Lt" w:cs="Tahoma"/>
        </w:rPr>
      </w:pPr>
      <w:r w:rsidRPr="000D072E">
        <w:rPr>
          <w:rStyle w:val="normaltextrun"/>
          <w:rFonts w:ascii="HelveticaNeueLT Std Lt" w:hAnsi="HelveticaNeueLT Std Lt" w:cs="Calibri"/>
          <w:i/>
          <w:iCs/>
          <w:sz w:val="22"/>
          <w:szCs w:val="22"/>
        </w:rPr>
        <w:t>All courses offered at Bentley University reflect our institution’s commitment to a set of core values and practices.</w:t>
      </w:r>
      <w:r w:rsidRPr="000D072E">
        <w:rPr>
          <w:rStyle w:val="normaltextrun"/>
          <w:rFonts w:ascii="Arial" w:hAnsi="Arial" w:cs="Arial"/>
          <w:i/>
          <w:iCs/>
          <w:sz w:val="22"/>
          <w:szCs w:val="22"/>
        </w:rPr>
        <w:t> </w:t>
      </w:r>
      <w:r w:rsidRPr="000D072E">
        <w:rPr>
          <w:rStyle w:val="normaltextrun"/>
          <w:rFonts w:ascii="HelveticaNeueLT Std Lt" w:hAnsi="HelveticaNeueLT Std Lt" w:cs="Calibri"/>
          <w:i/>
          <w:iCs/>
          <w:sz w:val="22"/>
          <w:szCs w:val="22"/>
        </w:rPr>
        <w:t xml:space="preserve"> The links below will take you to full explanations of our policies and procedures related to accommodations and equitable learning environments.  As a student, you are expected to review and be familiar with each of these policies:</w:t>
      </w:r>
      <w:r w:rsidRPr="000D072E">
        <w:rPr>
          <w:rStyle w:val="eop"/>
          <w:rFonts w:ascii="HelveticaNeueLT Std Lt" w:hAnsi="HelveticaNeueLT Std Lt" w:cs="Calibri"/>
          <w:sz w:val="22"/>
          <w:szCs w:val="22"/>
        </w:rPr>
        <w:t> </w:t>
      </w:r>
    </w:p>
    <w:bookmarkStart w:id="0" w:name="_Hlk143677409"/>
    <w:p w14:paraId="49E58192" w14:textId="0541CA62" w:rsidR="000D072E" w:rsidRPr="000D072E" w:rsidRDefault="00A234F0" w:rsidP="000D072E">
      <w:pPr>
        <w:pStyle w:val="paragraph"/>
        <w:numPr>
          <w:ilvl w:val="0"/>
          <w:numId w:val="1"/>
        </w:numPr>
        <w:spacing w:before="0" w:beforeAutospacing="0" w:after="0" w:afterAutospacing="0"/>
        <w:ind w:left="1125" w:firstLine="0"/>
        <w:textAlignment w:val="baseline"/>
        <w:rPr>
          <w:rFonts w:ascii="HelveticaNeueLT Std Lt" w:hAnsi="HelveticaNeueLT Std Lt" w:cs="Tahoma"/>
        </w:rPr>
      </w:pPr>
      <w:r>
        <w:rPr>
          <w:rStyle w:val="normaltextrun"/>
          <w:rFonts w:ascii="HelveticaNeueLT Std Lt" w:hAnsi="HelveticaNeueLT Std Lt" w:cs="Calibri"/>
          <w:b/>
          <w:bCs/>
          <w:i/>
          <w:iCs/>
          <w:color w:val="0563C1"/>
          <w:sz w:val="22"/>
          <w:szCs w:val="22"/>
          <w:u w:val="single"/>
        </w:rPr>
        <w:fldChar w:fldCharType="begin"/>
      </w:r>
      <w:r>
        <w:rPr>
          <w:rStyle w:val="normaltextrun"/>
          <w:rFonts w:ascii="HelveticaNeueLT Std Lt" w:hAnsi="HelveticaNeueLT Std Lt" w:cs="Calibri"/>
          <w:b/>
          <w:bCs/>
          <w:i/>
          <w:iCs/>
          <w:color w:val="0563C1"/>
          <w:sz w:val="22"/>
          <w:szCs w:val="22"/>
          <w:u w:val="single"/>
        </w:rPr>
        <w:instrText>HYPERLINK "https://catalog.bentley.edu/graduate/academic-policies-procedures/academic-integrity/" \t "_blank"</w:instrText>
      </w:r>
      <w:r>
        <w:rPr>
          <w:rStyle w:val="normaltextrun"/>
          <w:rFonts w:ascii="HelveticaNeueLT Std Lt" w:hAnsi="HelveticaNeueLT Std Lt" w:cs="Calibri"/>
          <w:b/>
          <w:bCs/>
          <w:i/>
          <w:iCs/>
          <w:color w:val="0563C1"/>
          <w:sz w:val="22"/>
          <w:szCs w:val="22"/>
          <w:u w:val="single"/>
        </w:rPr>
      </w:r>
      <w:r>
        <w:rPr>
          <w:rStyle w:val="normaltextrun"/>
          <w:rFonts w:ascii="HelveticaNeueLT Std Lt" w:hAnsi="HelveticaNeueLT Std Lt" w:cs="Calibri"/>
          <w:b/>
          <w:bCs/>
          <w:i/>
          <w:iCs/>
          <w:color w:val="0563C1"/>
          <w:sz w:val="22"/>
          <w:szCs w:val="22"/>
          <w:u w:val="single"/>
        </w:rPr>
        <w:fldChar w:fldCharType="separate"/>
      </w:r>
      <w:r w:rsidR="000D072E" w:rsidRPr="00A234F0">
        <w:rPr>
          <w:rStyle w:val="Hyperlink"/>
          <w:rFonts w:ascii="HelveticaNeueLT Std Lt" w:hAnsi="HelveticaNeueLT Std Lt" w:cs="Calibri"/>
          <w:b/>
          <w:bCs/>
          <w:i/>
          <w:iCs/>
          <w:sz w:val="22"/>
          <w:szCs w:val="22"/>
        </w:rPr>
        <w:t>Bentley’s hono</w:t>
      </w:r>
      <w:r w:rsidR="000D072E" w:rsidRPr="00A234F0">
        <w:rPr>
          <w:rStyle w:val="Hyperlink"/>
          <w:rFonts w:ascii="HelveticaNeueLT Std Lt" w:hAnsi="HelveticaNeueLT Std Lt" w:cs="Calibri"/>
          <w:b/>
          <w:bCs/>
          <w:i/>
          <w:iCs/>
          <w:sz w:val="22"/>
          <w:szCs w:val="22"/>
        </w:rPr>
        <w:t>r</w:t>
      </w:r>
      <w:r w:rsidR="000D072E" w:rsidRPr="00A234F0">
        <w:rPr>
          <w:rStyle w:val="Hyperlink"/>
          <w:rFonts w:ascii="HelveticaNeueLT Std Lt" w:hAnsi="HelveticaNeueLT Std Lt" w:cs="Calibri"/>
          <w:b/>
          <w:bCs/>
          <w:i/>
          <w:iCs/>
          <w:sz w:val="22"/>
          <w:szCs w:val="22"/>
        </w:rPr>
        <w:t xml:space="preserve"> code and academic integrity system</w:t>
      </w:r>
      <w:r>
        <w:rPr>
          <w:rStyle w:val="normaltextrun"/>
          <w:rFonts w:ascii="HelveticaNeueLT Std Lt" w:hAnsi="HelveticaNeueLT Std Lt" w:cs="Calibri"/>
          <w:b/>
          <w:bCs/>
          <w:i/>
          <w:iCs/>
          <w:color w:val="0563C1"/>
          <w:sz w:val="22"/>
          <w:szCs w:val="22"/>
          <w:u w:val="single"/>
        </w:rPr>
        <w:fldChar w:fldCharType="end"/>
      </w:r>
      <w:r w:rsidR="000D072E" w:rsidRPr="000D072E">
        <w:rPr>
          <w:rStyle w:val="eop"/>
          <w:rFonts w:ascii="HelveticaNeueLT Std Lt" w:hAnsi="HelveticaNeueLT Std Lt" w:cs="Calibri"/>
          <w:color w:val="0563C1"/>
          <w:sz w:val="22"/>
          <w:szCs w:val="22"/>
        </w:rPr>
        <w:t> </w:t>
      </w:r>
    </w:p>
    <w:p w14:paraId="04A889CC" w14:textId="77777777" w:rsidR="000D072E" w:rsidRPr="000D072E" w:rsidRDefault="00803B6B" w:rsidP="000D072E">
      <w:pPr>
        <w:pStyle w:val="paragraph"/>
        <w:numPr>
          <w:ilvl w:val="0"/>
          <w:numId w:val="2"/>
        </w:numPr>
        <w:spacing w:before="0" w:beforeAutospacing="0" w:after="0" w:afterAutospacing="0"/>
        <w:ind w:left="1125" w:firstLine="0"/>
        <w:textAlignment w:val="baseline"/>
        <w:rPr>
          <w:rFonts w:ascii="HelveticaNeueLT Std Lt" w:hAnsi="HelveticaNeueLT Std Lt" w:cs="Tahoma"/>
        </w:rPr>
      </w:pPr>
      <w:hyperlink r:id="rId5" w:tgtFrame="_blank" w:history="1">
        <w:r w:rsidR="000D072E" w:rsidRPr="000D072E">
          <w:rPr>
            <w:rStyle w:val="normaltextrun"/>
            <w:rFonts w:ascii="HelveticaNeueLT Std Lt" w:hAnsi="HelveticaNeueLT Std Lt" w:cs="Calibri"/>
            <w:b/>
            <w:bCs/>
            <w:i/>
            <w:iCs/>
            <w:color w:val="0563C1"/>
            <w:sz w:val="22"/>
            <w:szCs w:val="22"/>
            <w:u w:val="single"/>
          </w:rPr>
          <w:t>Equity and bias reporting forms and procedures</w:t>
        </w:r>
      </w:hyperlink>
      <w:r w:rsidR="000D072E" w:rsidRPr="000D072E">
        <w:rPr>
          <w:rStyle w:val="normaltextrun"/>
          <w:rFonts w:ascii="HelveticaNeueLT Std Lt" w:hAnsi="HelveticaNeueLT Std Lt" w:cs="Calibri"/>
          <w:b/>
          <w:bCs/>
          <w:i/>
          <w:iCs/>
          <w:sz w:val="22"/>
          <w:szCs w:val="22"/>
        </w:rPr>
        <w:t> </w:t>
      </w:r>
      <w:r w:rsidR="000D072E" w:rsidRPr="000D072E">
        <w:rPr>
          <w:rStyle w:val="eop"/>
          <w:rFonts w:ascii="HelveticaNeueLT Std Lt" w:hAnsi="HelveticaNeueLT Std Lt" w:cs="Calibri"/>
          <w:sz w:val="22"/>
          <w:szCs w:val="22"/>
        </w:rPr>
        <w:t> </w:t>
      </w:r>
    </w:p>
    <w:p w14:paraId="50BAFCB9" w14:textId="068119D3" w:rsidR="000D072E" w:rsidRPr="00B55E9F" w:rsidRDefault="00B55E9F" w:rsidP="000D072E">
      <w:pPr>
        <w:pStyle w:val="paragraph"/>
        <w:numPr>
          <w:ilvl w:val="0"/>
          <w:numId w:val="2"/>
        </w:numPr>
        <w:spacing w:before="0" w:beforeAutospacing="0" w:after="0" w:afterAutospacing="0"/>
        <w:ind w:left="1125" w:firstLine="0"/>
        <w:textAlignment w:val="baseline"/>
        <w:rPr>
          <w:rStyle w:val="Hyperlink"/>
          <w:rFonts w:ascii="HelveticaNeueLT Std Lt" w:hAnsi="HelveticaNeueLT Std Lt" w:cs="Calibri"/>
          <w:b/>
          <w:bCs/>
          <w:i/>
          <w:iCs/>
          <w:sz w:val="22"/>
          <w:szCs w:val="22"/>
        </w:rPr>
      </w:pPr>
      <w:r>
        <w:rPr>
          <w:rStyle w:val="normaltextrun"/>
          <w:rFonts w:ascii="HelveticaNeueLT Std Lt" w:hAnsi="HelveticaNeueLT Std Lt" w:cs="Calibri"/>
          <w:b/>
          <w:bCs/>
          <w:i/>
          <w:iCs/>
          <w:color w:val="0563C1"/>
          <w:sz w:val="22"/>
          <w:szCs w:val="22"/>
          <w:u w:val="single"/>
        </w:rPr>
        <w:fldChar w:fldCharType="begin"/>
      </w:r>
      <w:r w:rsidR="00017652">
        <w:rPr>
          <w:rStyle w:val="normaltextrun"/>
          <w:rFonts w:ascii="HelveticaNeueLT Std Lt" w:hAnsi="HelveticaNeueLT Std Lt" w:cs="Calibri"/>
          <w:b/>
          <w:bCs/>
          <w:i/>
          <w:iCs/>
          <w:color w:val="0563C1"/>
          <w:sz w:val="22"/>
          <w:szCs w:val="22"/>
          <w:u w:val="single"/>
        </w:rPr>
        <w:instrText>HYPERLINK "https://www.bentley.edu/offices/disability-services" \t "_blank"</w:instrText>
      </w:r>
      <w:r>
        <w:rPr>
          <w:rStyle w:val="normaltextrun"/>
          <w:rFonts w:ascii="HelveticaNeueLT Std Lt" w:hAnsi="HelveticaNeueLT Std Lt" w:cs="Calibri"/>
          <w:b/>
          <w:bCs/>
          <w:i/>
          <w:iCs/>
          <w:color w:val="0563C1"/>
          <w:sz w:val="22"/>
          <w:szCs w:val="22"/>
          <w:u w:val="single"/>
        </w:rPr>
      </w:r>
      <w:r>
        <w:rPr>
          <w:rStyle w:val="normaltextrun"/>
          <w:rFonts w:ascii="HelveticaNeueLT Std Lt" w:hAnsi="HelveticaNeueLT Std Lt" w:cs="Calibri"/>
          <w:b/>
          <w:bCs/>
          <w:i/>
          <w:iCs/>
          <w:color w:val="0563C1"/>
          <w:sz w:val="22"/>
          <w:szCs w:val="22"/>
          <w:u w:val="single"/>
        </w:rPr>
        <w:fldChar w:fldCharType="separate"/>
      </w:r>
      <w:r>
        <w:rPr>
          <w:rStyle w:val="Hyperlink"/>
          <w:rFonts w:ascii="HelveticaNeueLT Std Lt" w:hAnsi="HelveticaNeueLT Std Lt" w:cs="Calibri"/>
          <w:b/>
          <w:bCs/>
          <w:i/>
          <w:iCs/>
          <w:sz w:val="22"/>
          <w:szCs w:val="22"/>
        </w:rPr>
        <w:t>Student Disability Accommodations</w:t>
      </w:r>
    </w:p>
    <w:p w14:paraId="307E2617" w14:textId="5535DD7E" w:rsidR="000D072E" w:rsidRPr="00160322" w:rsidRDefault="00B55E9F" w:rsidP="000D072E">
      <w:pPr>
        <w:pStyle w:val="paragraph"/>
        <w:numPr>
          <w:ilvl w:val="0"/>
          <w:numId w:val="2"/>
        </w:numPr>
        <w:spacing w:before="0" w:beforeAutospacing="0" w:after="0" w:afterAutospacing="0"/>
        <w:ind w:left="1125" w:firstLine="0"/>
        <w:textAlignment w:val="baseline"/>
        <w:rPr>
          <w:rStyle w:val="Hyperlink"/>
          <w:rFonts w:ascii="HelveticaNeueLT Std Lt" w:hAnsi="HelveticaNeueLT Std Lt" w:cs="Calibri"/>
          <w:b/>
          <w:bCs/>
          <w:i/>
          <w:iCs/>
          <w:sz w:val="22"/>
          <w:szCs w:val="22"/>
        </w:rPr>
      </w:pPr>
      <w:r>
        <w:rPr>
          <w:rStyle w:val="normaltextrun"/>
          <w:rFonts w:ascii="HelveticaNeueLT Std Lt" w:hAnsi="HelveticaNeueLT Std Lt" w:cs="Calibri"/>
          <w:b/>
          <w:bCs/>
          <w:i/>
          <w:iCs/>
          <w:color w:val="0563C1"/>
          <w:sz w:val="22"/>
          <w:szCs w:val="22"/>
          <w:u w:val="single"/>
        </w:rPr>
        <w:fldChar w:fldCharType="end"/>
      </w:r>
      <w:r w:rsidR="00160322">
        <w:rPr>
          <w:rStyle w:val="normaltextrun"/>
          <w:rFonts w:ascii="HelveticaNeueLT Std Lt" w:hAnsi="HelveticaNeueLT Std Lt" w:cs="Calibri"/>
          <w:b/>
          <w:bCs/>
          <w:i/>
          <w:iCs/>
          <w:color w:val="0563C1"/>
          <w:sz w:val="22"/>
          <w:szCs w:val="22"/>
          <w:u w:val="single"/>
        </w:rPr>
        <w:fldChar w:fldCharType="begin"/>
      </w:r>
      <w:r w:rsidR="00160322">
        <w:rPr>
          <w:rStyle w:val="normaltextrun"/>
          <w:rFonts w:ascii="HelveticaNeueLT Std Lt" w:hAnsi="HelveticaNeueLT Std Lt" w:cs="Calibri"/>
          <w:b/>
          <w:bCs/>
          <w:i/>
          <w:iCs/>
          <w:color w:val="0563C1"/>
          <w:sz w:val="22"/>
          <w:szCs w:val="22"/>
          <w:u w:val="single"/>
        </w:rPr>
        <w:instrText>HYPERLINK "https://catalog.bentley.edu/undergraduate/academic-policies-procedures/?&amp;_ga=2.167539454.1598865279.1692632858-424913951.1673370379" \l "Religious_Observances_Policy" \t "_blank"</w:instrText>
      </w:r>
      <w:r w:rsidR="00160322">
        <w:rPr>
          <w:rStyle w:val="normaltextrun"/>
          <w:rFonts w:ascii="HelveticaNeueLT Std Lt" w:hAnsi="HelveticaNeueLT Std Lt" w:cs="Calibri"/>
          <w:b/>
          <w:bCs/>
          <w:i/>
          <w:iCs/>
          <w:color w:val="0563C1"/>
          <w:sz w:val="22"/>
          <w:szCs w:val="22"/>
          <w:u w:val="single"/>
        </w:rPr>
      </w:r>
      <w:r w:rsidR="00160322">
        <w:rPr>
          <w:rStyle w:val="normaltextrun"/>
          <w:rFonts w:ascii="HelveticaNeueLT Std Lt" w:hAnsi="HelveticaNeueLT Std Lt" w:cs="Calibri"/>
          <w:b/>
          <w:bCs/>
          <w:i/>
          <w:iCs/>
          <w:color w:val="0563C1"/>
          <w:sz w:val="22"/>
          <w:szCs w:val="22"/>
          <w:u w:val="single"/>
        </w:rPr>
        <w:fldChar w:fldCharType="separate"/>
      </w:r>
      <w:r w:rsidR="000D072E" w:rsidRPr="00160322">
        <w:rPr>
          <w:rStyle w:val="Hyperlink"/>
          <w:rFonts w:ascii="HelveticaNeueLT Std Lt" w:hAnsi="HelveticaNeueLT Std Lt" w:cs="Calibri"/>
          <w:b/>
          <w:bCs/>
          <w:i/>
          <w:iCs/>
          <w:sz w:val="22"/>
          <w:szCs w:val="22"/>
        </w:rPr>
        <w:t>Religious observances  </w:t>
      </w:r>
    </w:p>
    <w:p w14:paraId="728814DF" w14:textId="435FCE33" w:rsidR="000D072E" w:rsidRPr="00160322" w:rsidRDefault="00160322" w:rsidP="000D072E">
      <w:pPr>
        <w:pStyle w:val="paragraph"/>
        <w:numPr>
          <w:ilvl w:val="0"/>
          <w:numId w:val="2"/>
        </w:numPr>
        <w:spacing w:before="0" w:beforeAutospacing="0" w:after="0" w:afterAutospacing="0"/>
        <w:ind w:left="1125" w:firstLine="0"/>
        <w:textAlignment w:val="baseline"/>
        <w:rPr>
          <w:rStyle w:val="Hyperlink"/>
          <w:rFonts w:ascii="HelveticaNeueLT Std Lt" w:hAnsi="HelveticaNeueLT Std Lt" w:cs="Tahoma"/>
        </w:rPr>
      </w:pPr>
      <w:r>
        <w:rPr>
          <w:rStyle w:val="normaltextrun"/>
          <w:rFonts w:ascii="HelveticaNeueLT Std Lt" w:hAnsi="HelveticaNeueLT Std Lt" w:cs="Calibri"/>
          <w:b/>
          <w:bCs/>
          <w:i/>
          <w:iCs/>
          <w:color w:val="0563C1"/>
          <w:sz w:val="22"/>
          <w:szCs w:val="22"/>
          <w:u w:val="single"/>
        </w:rPr>
        <w:fldChar w:fldCharType="end"/>
      </w:r>
      <w:r>
        <w:rPr>
          <w:rStyle w:val="normaltextrun"/>
          <w:rFonts w:ascii="HelveticaNeueLT Std Lt" w:hAnsi="HelveticaNeueLT Std Lt" w:cs="Calibri"/>
          <w:b/>
          <w:bCs/>
          <w:i/>
          <w:iCs/>
          <w:color w:val="0563C1"/>
          <w:sz w:val="22"/>
          <w:szCs w:val="22"/>
          <w:u w:val="single"/>
        </w:rPr>
        <w:fldChar w:fldCharType="begin"/>
      </w:r>
      <w:r>
        <w:rPr>
          <w:rStyle w:val="normaltextrun"/>
          <w:rFonts w:ascii="HelveticaNeueLT Std Lt" w:hAnsi="HelveticaNeueLT Std Lt" w:cs="Calibri"/>
          <w:b/>
          <w:bCs/>
          <w:i/>
          <w:iCs/>
          <w:color w:val="0563C1"/>
          <w:sz w:val="22"/>
          <w:szCs w:val="22"/>
          <w:u w:val="single"/>
        </w:rPr>
        <w:instrText>HYPERLINK "https://www.bentley.edu/about/mission-and-values" \t "_blank"</w:instrText>
      </w:r>
      <w:r>
        <w:rPr>
          <w:rStyle w:val="normaltextrun"/>
          <w:rFonts w:ascii="HelveticaNeueLT Std Lt" w:hAnsi="HelveticaNeueLT Std Lt" w:cs="Calibri"/>
          <w:b/>
          <w:bCs/>
          <w:i/>
          <w:iCs/>
          <w:color w:val="0563C1"/>
          <w:sz w:val="22"/>
          <w:szCs w:val="22"/>
          <w:u w:val="single"/>
        </w:rPr>
      </w:r>
      <w:r>
        <w:rPr>
          <w:rStyle w:val="normaltextrun"/>
          <w:rFonts w:ascii="HelveticaNeueLT Std Lt" w:hAnsi="HelveticaNeueLT Std Lt" w:cs="Calibri"/>
          <w:b/>
          <w:bCs/>
          <w:i/>
          <w:iCs/>
          <w:color w:val="0563C1"/>
          <w:sz w:val="22"/>
          <w:szCs w:val="22"/>
          <w:u w:val="single"/>
        </w:rPr>
        <w:fldChar w:fldCharType="separate"/>
      </w:r>
      <w:r w:rsidR="000D072E" w:rsidRPr="00160322">
        <w:rPr>
          <w:rStyle w:val="Hyperlink"/>
          <w:rFonts w:ascii="HelveticaNeueLT Std Lt" w:hAnsi="HelveticaNeueLT Std Lt" w:cs="Calibri"/>
          <w:b/>
          <w:bCs/>
          <w:i/>
          <w:iCs/>
          <w:sz w:val="22"/>
          <w:szCs w:val="22"/>
        </w:rPr>
        <w:t>Bentley’s core values</w:t>
      </w:r>
      <w:r w:rsidR="000D072E" w:rsidRPr="00160322">
        <w:rPr>
          <w:rStyle w:val="Hyperlink"/>
          <w:rFonts w:ascii="HelveticaNeueLT Std Lt" w:hAnsi="HelveticaNeueLT Std Lt" w:cs="Tahoma"/>
        </w:rPr>
        <w:t> </w:t>
      </w:r>
    </w:p>
    <w:p w14:paraId="5655E199" w14:textId="375BA16D" w:rsidR="000D072E" w:rsidRPr="000D072E" w:rsidRDefault="00160322" w:rsidP="000D072E">
      <w:pPr>
        <w:pStyle w:val="paragraph"/>
        <w:spacing w:before="0" w:beforeAutospacing="0" w:after="0" w:afterAutospacing="0"/>
        <w:textAlignment w:val="baseline"/>
        <w:rPr>
          <w:rStyle w:val="eop"/>
          <w:rFonts w:ascii="HelveticaNeueLT Std Lt" w:hAnsi="HelveticaNeueLT Std Lt" w:cs="Tahoma"/>
        </w:rPr>
      </w:pPr>
      <w:r>
        <w:rPr>
          <w:rStyle w:val="normaltextrun"/>
          <w:rFonts w:ascii="HelveticaNeueLT Std Lt" w:hAnsi="HelveticaNeueLT Std Lt" w:cs="Calibri"/>
          <w:b/>
          <w:bCs/>
          <w:i/>
          <w:iCs/>
          <w:color w:val="0563C1"/>
          <w:sz w:val="22"/>
          <w:szCs w:val="22"/>
          <w:u w:val="single"/>
        </w:rPr>
        <w:lastRenderedPageBreak/>
        <w:fldChar w:fldCharType="end"/>
      </w:r>
      <w:bookmarkEnd w:id="0"/>
    </w:p>
    <w:p w14:paraId="56B52EF5" w14:textId="6F1EE19C" w:rsidR="000D072E" w:rsidRDefault="000D072E" w:rsidP="000D072E">
      <w:pPr>
        <w:pStyle w:val="paragraph"/>
        <w:spacing w:before="0" w:beforeAutospacing="0" w:after="0" w:afterAutospacing="0"/>
        <w:textAlignment w:val="baseline"/>
        <w:rPr>
          <w:rFonts w:ascii="HelveticaNeueLT Std Lt" w:eastAsiaTheme="minorHAnsi" w:hAnsi="HelveticaNeueLT Std Lt" w:cstheme="minorBidi"/>
          <w:i/>
          <w:iCs/>
          <w:sz w:val="22"/>
          <w:szCs w:val="22"/>
        </w:rPr>
      </w:pPr>
      <w:r w:rsidRPr="00BC4905">
        <w:rPr>
          <w:rStyle w:val="Heading2Char"/>
          <w:rFonts w:ascii="HelveticaNeueLT Std Med" w:hAnsi="HelveticaNeueLT Std Med"/>
          <w:b/>
          <w:bCs/>
          <w:color w:val="auto"/>
          <w:sz w:val="22"/>
          <w:szCs w:val="22"/>
        </w:rPr>
        <w:t>DIVERSITY AND INCLUSION STATEMENT</w:t>
      </w:r>
      <w:r w:rsidRPr="000D072E">
        <w:rPr>
          <w:rFonts w:ascii="HelveticaNeueLT Std Med" w:eastAsiaTheme="minorHAnsi" w:hAnsi="HelveticaNeueLT Std Med" w:cstheme="minorBidi"/>
          <w:b/>
          <w:bCs/>
          <w:sz w:val="22"/>
          <w:szCs w:val="22"/>
        </w:rPr>
        <w:t>:</w:t>
      </w:r>
      <w:r>
        <w:rPr>
          <w:rFonts w:ascii="HelveticaNeueLT Std Lt" w:eastAsiaTheme="minorHAnsi" w:hAnsi="HelveticaNeueLT Std Lt" w:cstheme="minorBidi"/>
          <w:b/>
          <w:bCs/>
          <w:sz w:val="22"/>
          <w:szCs w:val="22"/>
        </w:rPr>
        <w:t xml:space="preserve"> </w:t>
      </w:r>
      <w:r>
        <w:rPr>
          <w:rFonts w:ascii="HelveticaNeueLT Std Lt" w:eastAsiaTheme="minorHAnsi" w:hAnsi="HelveticaNeueLT Std Lt" w:cstheme="minorBidi"/>
          <w:i/>
          <w:iCs/>
          <w:sz w:val="22"/>
          <w:szCs w:val="22"/>
        </w:rPr>
        <w:t>Currently, the CIC does not require syllabi to contain a Diversity and Inclusion statement, but it is recommended that you create one that establishes a welcoming atmosphere and acknowledges a classroom environment where all students’ identities are valued.</w:t>
      </w:r>
    </w:p>
    <w:p w14:paraId="0EC20AB2" w14:textId="45210D3B" w:rsidR="000D072E" w:rsidRDefault="000D072E" w:rsidP="000D072E">
      <w:pPr>
        <w:pStyle w:val="paragraph"/>
        <w:spacing w:before="0" w:beforeAutospacing="0" w:after="0" w:afterAutospacing="0"/>
        <w:textAlignment w:val="baseline"/>
        <w:rPr>
          <w:rFonts w:ascii="HelveticaNeueLT Std Lt" w:eastAsiaTheme="minorHAnsi" w:hAnsi="HelveticaNeueLT Std Lt" w:cstheme="minorBidi"/>
          <w:i/>
          <w:iCs/>
          <w:sz w:val="22"/>
          <w:szCs w:val="22"/>
        </w:rPr>
      </w:pPr>
    </w:p>
    <w:p w14:paraId="20055D9D" w14:textId="0C670472" w:rsidR="000D072E" w:rsidRDefault="000D072E" w:rsidP="000D072E">
      <w:pPr>
        <w:pStyle w:val="paragraph"/>
        <w:spacing w:before="0" w:beforeAutospacing="0" w:after="0" w:afterAutospacing="0"/>
        <w:textAlignment w:val="baseline"/>
        <w:rPr>
          <w:rFonts w:ascii="HelveticaNeueLT Std Lt" w:eastAsiaTheme="minorHAnsi" w:hAnsi="HelveticaNeueLT Std Lt" w:cstheme="minorBidi"/>
          <w:i/>
          <w:iCs/>
          <w:sz w:val="22"/>
          <w:szCs w:val="22"/>
        </w:rPr>
      </w:pPr>
      <w:r w:rsidRPr="00BC4905">
        <w:rPr>
          <w:rStyle w:val="Heading2Char"/>
          <w:rFonts w:ascii="HelveticaNeueLT Std Med" w:hAnsi="HelveticaNeueLT Std Med"/>
          <w:b/>
          <w:bCs/>
          <w:color w:val="auto"/>
          <w:sz w:val="22"/>
          <w:szCs w:val="22"/>
        </w:rPr>
        <w:t>STUDENT LEARNING RESOURCES INFORMATION</w:t>
      </w:r>
      <w:r>
        <w:rPr>
          <w:rFonts w:ascii="HelveticaNeueLT Std Med" w:eastAsiaTheme="minorHAnsi" w:hAnsi="HelveticaNeueLT Std Med" w:cstheme="minorBidi"/>
          <w:b/>
          <w:bCs/>
          <w:sz w:val="22"/>
          <w:szCs w:val="22"/>
        </w:rPr>
        <w:t xml:space="preserve">: </w:t>
      </w:r>
      <w:r w:rsidR="00FC77D6">
        <w:rPr>
          <w:rFonts w:ascii="HelveticaNeueLT Std Lt" w:eastAsiaTheme="minorHAnsi" w:hAnsi="HelveticaNeueLT Std Lt" w:cstheme="minorBidi"/>
          <w:i/>
          <w:iCs/>
          <w:sz w:val="22"/>
          <w:szCs w:val="22"/>
        </w:rPr>
        <w:t>In this section, you should copy information from on-campus resources</w:t>
      </w:r>
      <w:r w:rsidR="00140607">
        <w:rPr>
          <w:rFonts w:ascii="HelveticaNeueLT Std Lt" w:eastAsiaTheme="minorHAnsi" w:hAnsi="HelveticaNeueLT Std Lt" w:cstheme="minorBidi"/>
          <w:i/>
          <w:iCs/>
          <w:sz w:val="22"/>
          <w:szCs w:val="22"/>
        </w:rPr>
        <w:t xml:space="preserve"> (</w:t>
      </w:r>
      <w:proofErr w:type="gramStart"/>
      <w:r w:rsidR="00140607">
        <w:rPr>
          <w:rFonts w:ascii="HelveticaNeueLT Std Lt" w:eastAsiaTheme="minorHAnsi" w:hAnsi="HelveticaNeueLT Std Lt" w:cstheme="minorBidi"/>
          <w:i/>
          <w:iCs/>
          <w:sz w:val="22"/>
          <w:szCs w:val="22"/>
        </w:rPr>
        <w:t>e.g.</w:t>
      </w:r>
      <w:proofErr w:type="gramEnd"/>
      <w:r w:rsidR="00140607">
        <w:rPr>
          <w:rFonts w:ascii="HelveticaNeueLT Std Lt" w:eastAsiaTheme="minorHAnsi" w:hAnsi="HelveticaNeueLT Std Lt" w:cstheme="minorBidi"/>
          <w:i/>
          <w:iCs/>
          <w:sz w:val="22"/>
          <w:szCs w:val="22"/>
        </w:rPr>
        <w:t xml:space="preserve"> The Writing Center, LEAF Lab, CLIC)</w:t>
      </w:r>
      <w:r w:rsidR="00FC77D6">
        <w:rPr>
          <w:rFonts w:ascii="HelveticaNeueLT Std Lt" w:eastAsiaTheme="minorHAnsi" w:hAnsi="HelveticaNeueLT Std Lt" w:cstheme="minorBidi"/>
          <w:i/>
          <w:iCs/>
          <w:sz w:val="22"/>
          <w:szCs w:val="22"/>
        </w:rPr>
        <w:t xml:space="preserve"> that students in your class might need. Information from each of these centers can be found on the </w:t>
      </w:r>
      <w:hyperlink r:id="rId6" w:history="1">
        <w:r w:rsidR="00FC77D6" w:rsidRPr="00FC77D6">
          <w:rPr>
            <w:rStyle w:val="Hyperlink"/>
            <w:rFonts w:ascii="HelveticaNeueLT Std Lt" w:eastAsiaTheme="minorHAnsi" w:hAnsi="HelveticaNeueLT Std Lt" w:cstheme="minorBidi"/>
            <w:i/>
            <w:iCs/>
            <w:sz w:val="22"/>
            <w:szCs w:val="22"/>
          </w:rPr>
          <w:t>Syllabus Design</w:t>
        </w:r>
      </w:hyperlink>
      <w:r w:rsidR="00FC77D6">
        <w:rPr>
          <w:rFonts w:ascii="HelveticaNeueLT Std Lt" w:eastAsiaTheme="minorHAnsi" w:hAnsi="HelveticaNeueLT Std Lt" w:cstheme="minorBidi"/>
          <w:i/>
          <w:iCs/>
          <w:sz w:val="22"/>
          <w:szCs w:val="22"/>
        </w:rPr>
        <w:t xml:space="preserve"> webpage.</w:t>
      </w:r>
    </w:p>
    <w:p w14:paraId="4DB9BA57" w14:textId="692E70DF" w:rsidR="00FC77D6" w:rsidRDefault="00FC77D6" w:rsidP="000D072E">
      <w:pPr>
        <w:pStyle w:val="paragraph"/>
        <w:spacing w:before="0" w:beforeAutospacing="0" w:after="0" w:afterAutospacing="0"/>
        <w:textAlignment w:val="baseline"/>
        <w:rPr>
          <w:rFonts w:ascii="HelveticaNeueLT Std Lt" w:eastAsiaTheme="minorHAnsi" w:hAnsi="HelveticaNeueLT Std Lt" w:cstheme="minorBidi"/>
          <w:i/>
          <w:iCs/>
          <w:sz w:val="22"/>
          <w:szCs w:val="22"/>
        </w:rPr>
      </w:pPr>
    </w:p>
    <w:p w14:paraId="35AD0FFA" w14:textId="5C79F34E" w:rsidR="00FC77D6" w:rsidRDefault="00FC77D6" w:rsidP="000D072E">
      <w:pPr>
        <w:pStyle w:val="paragraph"/>
        <w:spacing w:before="0" w:beforeAutospacing="0" w:after="0" w:afterAutospacing="0"/>
        <w:textAlignment w:val="baseline"/>
        <w:rPr>
          <w:rFonts w:ascii="HelveticaNeueLT Std Lt" w:eastAsiaTheme="minorHAnsi" w:hAnsi="HelveticaNeueLT Std Lt" w:cstheme="minorBidi"/>
          <w:i/>
          <w:iCs/>
          <w:sz w:val="22"/>
          <w:szCs w:val="22"/>
        </w:rPr>
      </w:pPr>
      <w:r w:rsidRPr="00BC4905">
        <w:rPr>
          <w:rStyle w:val="Heading2Char"/>
          <w:rFonts w:ascii="HelveticaNeueLT Std Med" w:hAnsi="HelveticaNeueLT Std Med"/>
          <w:b/>
          <w:bCs/>
          <w:color w:val="auto"/>
          <w:sz w:val="22"/>
          <w:szCs w:val="22"/>
        </w:rPr>
        <w:t>GRADING SCALE</w:t>
      </w:r>
      <w:r>
        <w:rPr>
          <w:rFonts w:ascii="HelveticaNeueLT Std Med" w:eastAsiaTheme="minorHAnsi" w:hAnsi="HelveticaNeueLT Std Med" w:cstheme="minorBidi"/>
          <w:b/>
          <w:bCs/>
          <w:sz w:val="22"/>
          <w:szCs w:val="22"/>
        </w:rPr>
        <w:t xml:space="preserve">: </w:t>
      </w:r>
      <w:r w:rsidRPr="00FC77D6">
        <w:rPr>
          <w:rFonts w:ascii="HelveticaNeueLT Std Lt" w:eastAsiaTheme="minorHAnsi" w:hAnsi="HelveticaNeueLT Std Lt" w:cstheme="minorBidi"/>
          <w:i/>
          <w:iCs/>
          <w:sz w:val="22"/>
          <w:szCs w:val="22"/>
        </w:rPr>
        <w:t>Provide your grading scale, categories, and explanations of any major assignments, here.</w:t>
      </w:r>
      <w:r>
        <w:rPr>
          <w:rFonts w:ascii="HelveticaNeueLT Std Lt" w:eastAsiaTheme="minorHAnsi" w:hAnsi="HelveticaNeueLT Std Lt" w:cstheme="minorBidi"/>
          <w:i/>
          <w:iCs/>
          <w:sz w:val="22"/>
          <w:szCs w:val="22"/>
        </w:rPr>
        <w:t xml:space="preserve"> You should explain what each category entails and be clear about how those categories will be evaluated. </w:t>
      </w:r>
      <w:r w:rsidRPr="00FC77D6">
        <w:rPr>
          <w:rFonts w:ascii="HelveticaNeueLT Std Med" w:eastAsiaTheme="minorHAnsi" w:hAnsi="HelveticaNeueLT Std Med" w:cstheme="minorBidi"/>
          <w:i/>
          <w:iCs/>
          <w:sz w:val="22"/>
          <w:szCs w:val="22"/>
        </w:rPr>
        <w:t>This section should also include your policy on late/make-up work.</w:t>
      </w:r>
      <w:r>
        <w:rPr>
          <w:rFonts w:ascii="HelveticaNeueLT Std Med" w:eastAsiaTheme="minorHAnsi" w:hAnsi="HelveticaNeueLT Std Med" w:cstheme="minorBidi"/>
          <w:i/>
          <w:iCs/>
          <w:sz w:val="22"/>
          <w:szCs w:val="22"/>
        </w:rPr>
        <w:t xml:space="preserve"> </w:t>
      </w:r>
      <w:r>
        <w:rPr>
          <w:rFonts w:ascii="HelveticaNeueLT Std Lt" w:eastAsiaTheme="minorHAnsi" w:hAnsi="HelveticaNeueLT Std Lt" w:cstheme="minorBidi"/>
          <w:i/>
          <w:iCs/>
          <w:sz w:val="22"/>
          <w:szCs w:val="22"/>
        </w:rPr>
        <w:t>The table below has been provided to contain your grading categories and percentages/point values.</w:t>
      </w:r>
    </w:p>
    <w:p w14:paraId="4D77E3FB" w14:textId="77777777" w:rsidR="00FC77D6" w:rsidRPr="00FC77D6" w:rsidRDefault="00FC77D6" w:rsidP="000D072E">
      <w:pPr>
        <w:pStyle w:val="paragraph"/>
        <w:spacing w:before="0" w:beforeAutospacing="0" w:after="0" w:afterAutospacing="0"/>
        <w:textAlignment w:val="baseline"/>
        <w:rPr>
          <w:rFonts w:ascii="HelveticaNeueLT Std Lt" w:hAnsi="HelveticaNeueLT Std Lt" w:cs="Tahoma"/>
          <w:i/>
          <w:iCs/>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1260"/>
      </w:tblGrid>
      <w:tr w:rsidR="00FC77D6" w14:paraId="44F90374" w14:textId="77777777" w:rsidTr="00FC77D6">
        <w:trPr>
          <w:trHeight w:val="275"/>
        </w:trPr>
        <w:tc>
          <w:tcPr>
            <w:tcW w:w="5400" w:type="dxa"/>
          </w:tcPr>
          <w:p w14:paraId="0ECC419E" w14:textId="05C7107E" w:rsidR="00FC77D6" w:rsidRDefault="00FC77D6" w:rsidP="00B5118B">
            <w:pPr>
              <w:pStyle w:val="TableParagraph"/>
              <w:spacing w:line="256" w:lineRule="exact"/>
              <w:ind w:left="107"/>
              <w:rPr>
                <w:sz w:val="13"/>
              </w:rPr>
            </w:pPr>
            <w:r>
              <w:rPr>
                <w:sz w:val="24"/>
              </w:rPr>
              <w:t>Category 1</w:t>
            </w:r>
          </w:p>
        </w:tc>
        <w:tc>
          <w:tcPr>
            <w:tcW w:w="1260" w:type="dxa"/>
          </w:tcPr>
          <w:p w14:paraId="4CFDF050" w14:textId="5FD4A93D" w:rsidR="00FC77D6" w:rsidRDefault="00FC77D6" w:rsidP="00B5118B">
            <w:pPr>
              <w:pStyle w:val="TableParagraph"/>
              <w:spacing w:line="256" w:lineRule="exact"/>
              <w:ind w:right="338"/>
              <w:jc w:val="right"/>
              <w:rPr>
                <w:sz w:val="24"/>
              </w:rPr>
            </w:pPr>
            <w:r>
              <w:rPr>
                <w:spacing w:val="-5"/>
                <w:sz w:val="24"/>
              </w:rPr>
              <w:t>xx%</w:t>
            </w:r>
          </w:p>
        </w:tc>
      </w:tr>
      <w:tr w:rsidR="00FC77D6" w14:paraId="291D6CC9" w14:textId="77777777" w:rsidTr="00FC77D6">
        <w:trPr>
          <w:trHeight w:val="275"/>
        </w:trPr>
        <w:tc>
          <w:tcPr>
            <w:tcW w:w="5400" w:type="dxa"/>
          </w:tcPr>
          <w:p w14:paraId="2006638B" w14:textId="24F7ADB2" w:rsidR="00FC77D6" w:rsidRDefault="00FC77D6" w:rsidP="00B5118B">
            <w:pPr>
              <w:pStyle w:val="TableParagraph"/>
              <w:spacing w:line="256" w:lineRule="exact"/>
              <w:ind w:left="107"/>
              <w:rPr>
                <w:sz w:val="13"/>
              </w:rPr>
            </w:pPr>
            <w:r>
              <w:rPr>
                <w:sz w:val="24"/>
              </w:rPr>
              <w:t>Category 2</w:t>
            </w:r>
          </w:p>
        </w:tc>
        <w:tc>
          <w:tcPr>
            <w:tcW w:w="1260" w:type="dxa"/>
          </w:tcPr>
          <w:p w14:paraId="30257C47" w14:textId="54FDD191" w:rsidR="00FC77D6" w:rsidRDefault="00FC77D6" w:rsidP="00B5118B">
            <w:pPr>
              <w:pStyle w:val="TableParagraph"/>
              <w:spacing w:line="256" w:lineRule="exact"/>
              <w:ind w:right="338"/>
              <w:jc w:val="right"/>
              <w:rPr>
                <w:sz w:val="24"/>
              </w:rPr>
            </w:pPr>
            <w:r>
              <w:rPr>
                <w:spacing w:val="-5"/>
                <w:sz w:val="24"/>
              </w:rPr>
              <w:t>xx%</w:t>
            </w:r>
          </w:p>
        </w:tc>
      </w:tr>
      <w:tr w:rsidR="00FC77D6" w14:paraId="4A08DDB3" w14:textId="77777777" w:rsidTr="00FC77D6">
        <w:trPr>
          <w:trHeight w:val="275"/>
        </w:trPr>
        <w:tc>
          <w:tcPr>
            <w:tcW w:w="5400" w:type="dxa"/>
          </w:tcPr>
          <w:p w14:paraId="68E32F50" w14:textId="5471A7B9" w:rsidR="00FC77D6" w:rsidRDefault="00FC77D6" w:rsidP="00B5118B">
            <w:pPr>
              <w:pStyle w:val="TableParagraph"/>
              <w:spacing w:line="256" w:lineRule="exact"/>
              <w:ind w:left="107"/>
              <w:rPr>
                <w:sz w:val="13"/>
              </w:rPr>
            </w:pPr>
            <w:r>
              <w:rPr>
                <w:sz w:val="24"/>
              </w:rPr>
              <w:t>Category 3</w:t>
            </w:r>
          </w:p>
        </w:tc>
        <w:tc>
          <w:tcPr>
            <w:tcW w:w="1260" w:type="dxa"/>
          </w:tcPr>
          <w:p w14:paraId="6E9AF729" w14:textId="767D57E5" w:rsidR="00FC77D6" w:rsidRDefault="00FC77D6" w:rsidP="00B5118B">
            <w:pPr>
              <w:pStyle w:val="TableParagraph"/>
              <w:spacing w:line="256" w:lineRule="exact"/>
              <w:ind w:right="369"/>
              <w:jc w:val="right"/>
              <w:rPr>
                <w:sz w:val="24"/>
              </w:rPr>
            </w:pPr>
            <w:r>
              <w:rPr>
                <w:spacing w:val="-5"/>
                <w:sz w:val="24"/>
              </w:rPr>
              <w:t>xx%</w:t>
            </w:r>
          </w:p>
        </w:tc>
      </w:tr>
      <w:tr w:rsidR="00FC77D6" w14:paraId="1CC4877E" w14:textId="77777777" w:rsidTr="00FC77D6">
        <w:trPr>
          <w:trHeight w:val="275"/>
        </w:trPr>
        <w:tc>
          <w:tcPr>
            <w:tcW w:w="5400" w:type="dxa"/>
          </w:tcPr>
          <w:p w14:paraId="512DF4F7" w14:textId="39AD9D20" w:rsidR="00FC77D6" w:rsidRDefault="00FC77D6" w:rsidP="00B5118B">
            <w:pPr>
              <w:pStyle w:val="TableParagraph"/>
              <w:spacing w:line="256" w:lineRule="exact"/>
              <w:ind w:left="107"/>
              <w:rPr>
                <w:sz w:val="13"/>
              </w:rPr>
            </w:pPr>
            <w:r>
              <w:rPr>
                <w:sz w:val="24"/>
              </w:rPr>
              <w:t>Category 4</w:t>
            </w:r>
          </w:p>
        </w:tc>
        <w:tc>
          <w:tcPr>
            <w:tcW w:w="1260" w:type="dxa"/>
          </w:tcPr>
          <w:p w14:paraId="6B1B98DF" w14:textId="14C59349" w:rsidR="00FC77D6" w:rsidRDefault="00FC77D6" w:rsidP="00B5118B">
            <w:pPr>
              <w:pStyle w:val="TableParagraph"/>
              <w:spacing w:line="256" w:lineRule="exact"/>
              <w:ind w:right="338"/>
              <w:jc w:val="right"/>
              <w:rPr>
                <w:sz w:val="24"/>
              </w:rPr>
            </w:pPr>
            <w:r>
              <w:rPr>
                <w:spacing w:val="-5"/>
                <w:sz w:val="24"/>
              </w:rPr>
              <w:t>xx%</w:t>
            </w:r>
          </w:p>
        </w:tc>
      </w:tr>
      <w:tr w:rsidR="00FC77D6" w14:paraId="49D6E28B" w14:textId="77777777" w:rsidTr="00FC77D6">
        <w:trPr>
          <w:trHeight w:val="277"/>
        </w:trPr>
        <w:tc>
          <w:tcPr>
            <w:tcW w:w="5400" w:type="dxa"/>
          </w:tcPr>
          <w:p w14:paraId="3A8EB694" w14:textId="1E63F5C1" w:rsidR="00FC77D6" w:rsidRDefault="00FC77D6" w:rsidP="00B5118B">
            <w:pPr>
              <w:pStyle w:val="TableParagraph"/>
              <w:spacing w:before="1" w:line="257" w:lineRule="exact"/>
              <w:ind w:left="107"/>
              <w:rPr>
                <w:sz w:val="13"/>
              </w:rPr>
            </w:pPr>
            <w:r>
              <w:rPr>
                <w:spacing w:val="-2"/>
                <w:sz w:val="24"/>
              </w:rPr>
              <w:t>Category 5</w:t>
            </w:r>
          </w:p>
        </w:tc>
        <w:tc>
          <w:tcPr>
            <w:tcW w:w="1260" w:type="dxa"/>
          </w:tcPr>
          <w:p w14:paraId="0FFF2263" w14:textId="4EC248E3" w:rsidR="00FC77D6" w:rsidRDefault="00FC77D6" w:rsidP="00B5118B">
            <w:pPr>
              <w:pStyle w:val="TableParagraph"/>
              <w:spacing w:before="1" w:line="257" w:lineRule="exact"/>
              <w:ind w:right="369"/>
              <w:jc w:val="right"/>
              <w:rPr>
                <w:sz w:val="24"/>
              </w:rPr>
            </w:pPr>
            <w:r>
              <w:rPr>
                <w:spacing w:val="-5"/>
                <w:sz w:val="24"/>
              </w:rPr>
              <w:t>x%</w:t>
            </w:r>
          </w:p>
        </w:tc>
      </w:tr>
      <w:tr w:rsidR="00FC77D6" w14:paraId="439F3260" w14:textId="77777777" w:rsidTr="00FC77D6">
        <w:trPr>
          <w:trHeight w:val="275"/>
        </w:trPr>
        <w:tc>
          <w:tcPr>
            <w:tcW w:w="5400" w:type="dxa"/>
          </w:tcPr>
          <w:p w14:paraId="53BDB946" w14:textId="77777777" w:rsidR="00FC77D6" w:rsidRDefault="00FC77D6" w:rsidP="00B5118B">
            <w:pPr>
              <w:pStyle w:val="TableParagraph"/>
              <w:spacing w:line="256" w:lineRule="exact"/>
              <w:ind w:left="107"/>
              <w:rPr>
                <w:sz w:val="24"/>
              </w:rPr>
            </w:pPr>
            <w:r>
              <w:rPr>
                <w:spacing w:val="-2"/>
                <w:sz w:val="24"/>
              </w:rPr>
              <w:t>TOTAL</w:t>
            </w:r>
          </w:p>
        </w:tc>
        <w:tc>
          <w:tcPr>
            <w:tcW w:w="1260" w:type="dxa"/>
          </w:tcPr>
          <w:p w14:paraId="307996E9" w14:textId="77777777" w:rsidR="00FC77D6" w:rsidRDefault="00FC77D6" w:rsidP="00B5118B">
            <w:pPr>
              <w:pStyle w:val="TableParagraph"/>
              <w:spacing w:line="256" w:lineRule="exact"/>
              <w:ind w:right="338"/>
              <w:jc w:val="right"/>
              <w:rPr>
                <w:sz w:val="24"/>
              </w:rPr>
            </w:pPr>
            <w:r>
              <w:rPr>
                <w:spacing w:val="-4"/>
                <w:sz w:val="24"/>
              </w:rPr>
              <w:t>100%</w:t>
            </w:r>
          </w:p>
        </w:tc>
      </w:tr>
    </w:tbl>
    <w:p w14:paraId="583AF1DE" w14:textId="1A4AE418" w:rsidR="000D072E" w:rsidRPr="006E6CA6" w:rsidRDefault="00FC77D6" w:rsidP="004C07F6">
      <w:pPr>
        <w:spacing w:before="240" w:line="240" w:lineRule="auto"/>
        <w:rPr>
          <w:rFonts w:ascii="HelveticaNeueLT Std Lt" w:hAnsi="HelveticaNeueLT Std Lt"/>
          <w:i/>
          <w:iCs/>
        </w:rPr>
      </w:pPr>
      <w:r w:rsidRPr="00BC4905">
        <w:rPr>
          <w:rStyle w:val="Heading2Char"/>
          <w:rFonts w:ascii="HelveticaNeueLT Std Med" w:hAnsi="HelveticaNeueLT Std Med"/>
          <w:b/>
          <w:bCs/>
          <w:color w:val="auto"/>
          <w:sz w:val="22"/>
          <w:szCs w:val="22"/>
        </w:rPr>
        <w:t>COURSE SCHEDULE</w:t>
      </w:r>
      <w:r>
        <w:rPr>
          <w:rFonts w:ascii="HelveticaNeueLT Std Med" w:hAnsi="HelveticaNeueLT Std Med"/>
        </w:rPr>
        <w:t xml:space="preserve">: </w:t>
      </w:r>
      <w:r w:rsidR="006E6CA6">
        <w:rPr>
          <w:rFonts w:ascii="HelveticaNeueLT Std Lt" w:hAnsi="HelveticaNeueLT Std Lt"/>
          <w:i/>
          <w:iCs/>
        </w:rPr>
        <w:t>In this section, provide an overview of course topics and associated readings and/or assignments. Make sure to highlight any major due dates or unexpected changes in modality when creating your course schedule.</w:t>
      </w:r>
    </w:p>
    <w:p w14:paraId="269DDF19" w14:textId="77777777" w:rsidR="004C07F6" w:rsidRPr="004C07F6" w:rsidRDefault="004C07F6" w:rsidP="004C07F6">
      <w:pPr>
        <w:spacing w:line="360" w:lineRule="auto"/>
      </w:pPr>
    </w:p>
    <w:sectPr w:rsidR="004C07F6" w:rsidRPr="004C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96F"/>
    <w:multiLevelType w:val="multilevel"/>
    <w:tmpl w:val="0E76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7A71DD"/>
    <w:multiLevelType w:val="multilevel"/>
    <w:tmpl w:val="FE3E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1318734">
    <w:abstractNumId w:val="0"/>
  </w:num>
  <w:num w:numId="2" w16cid:durableId="181784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B7"/>
    <w:rsid w:val="00017652"/>
    <w:rsid w:val="000D072E"/>
    <w:rsid w:val="00140607"/>
    <w:rsid w:val="00160322"/>
    <w:rsid w:val="001D3445"/>
    <w:rsid w:val="004C07F6"/>
    <w:rsid w:val="00512422"/>
    <w:rsid w:val="006E6CA6"/>
    <w:rsid w:val="008A06B7"/>
    <w:rsid w:val="008A6883"/>
    <w:rsid w:val="009209C3"/>
    <w:rsid w:val="009941A4"/>
    <w:rsid w:val="00A234F0"/>
    <w:rsid w:val="00B55E9F"/>
    <w:rsid w:val="00BC4905"/>
    <w:rsid w:val="00FC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15A4"/>
  <w15:chartTrackingRefBased/>
  <w15:docId w15:val="{B520E066-017F-40B1-9DAC-60FED9AD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0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9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6B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0D0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072E"/>
  </w:style>
  <w:style w:type="character" w:customStyle="1" w:styleId="eop">
    <w:name w:val="eop"/>
    <w:basedOn w:val="DefaultParagraphFont"/>
    <w:rsid w:val="000D072E"/>
  </w:style>
  <w:style w:type="character" w:styleId="Hyperlink">
    <w:name w:val="Hyperlink"/>
    <w:basedOn w:val="DefaultParagraphFont"/>
    <w:uiPriority w:val="99"/>
    <w:unhideWhenUsed/>
    <w:rsid w:val="00FC77D6"/>
    <w:rPr>
      <w:color w:val="0563C1" w:themeColor="hyperlink"/>
      <w:u w:val="single"/>
    </w:rPr>
  </w:style>
  <w:style w:type="character" w:styleId="UnresolvedMention">
    <w:name w:val="Unresolved Mention"/>
    <w:basedOn w:val="DefaultParagraphFont"/>
    <w:uiPriority w:val="99"/>
    <w:semiHidden/>
    <w:unhideWhenUsed/>
    <w:rsid w:val="00FC77D6"/>
    <w:rPr>
      <w:color w:val="605E5C"/>
      <w:shd w:val="clear" w:color="auto" w:fill="E1DFDD"/>
    </w:rPr>
  </w:style>
  <w:style w:type="paragraph" w:customStyle="1" w:styleId="TableParagraph">
    <w:name w:val="Table Paragraph"/>
    <w:basedOn w:val="Normal"/>
    <w:uiPriority w:val="1"/>
    <w:qFormat/>
    <w:rsid w:val="00FC77D6"/>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209C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60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54781">
      <w:bodyDiv w:val="1"/>
      <w:marLeft w:val="0"/>
      <w:marRight w:val="0"/>
      <w:marTop w:val="0"/>
      <w:marBottom w:val="0"/>
      <w:divBdr>
        <w:top w:val="none" w:sz="0" w:space="0" w:color="auto"/>
        <w:left w:val="none" w:sz="0" w:space="0" w:color="auto"/>
        <w:bottom w:val="none" w:sz="0" w:space="0" w:color="auto"/>
        <w:right w:val="none" w:sz="0" w:space="0" w:color="auto"/>
      </w:divBdr>
    </w:div>
    <w:div w:id="2089576637">
      <w:bodyDiv w:val="1"/>
      <w:marLeft w:val="0"/>
      <w:marRight w:val="0"/>
      <w:marTop w:val="0"/>
      <w:marBottom w:val="0"/>
      <w:divBdr>
        <w:top w:val="none" w:sz="0" w:space="0" w:color="auto"/>
        <w:left w:val="none" w:sz="0" w:space="0" w:color="auto"/>
        <w:bottom w:val="none" w:sz="0" w:space="0" w:color="auto"/>
        <w:right w:val="none" w:sz="0" w:space="0" w:color="auto"/>
      </w:divBdr>
      <w:divsChild>
        <w:div w:id="519391304">
          <w:marLeft w:val="0"/>
          <w:marRight w:val="0"/>
          <w:marTop w:val="0"/>
          <w:marBottom w:val="0"/>
          <w:divBdr>
            <w:top w:val="none" w:sz="0" w:space="0" w:color="auto"/>
            <w:left w:val="none" w:sz="0" w:space="0" w:color="auto"/>
            <w:bottom w:val="none" w:sz="0" w:space="0" w:color="auto"/>
            <w:right w:val="none" w:sz="0" w:space="0" w:color="auto"/>
          </w:divBdr>
        </w:div>
        <w:div w:id="735661388">
          <w:marLeft w:val="0"/>
          <w:marRight w:val="0"/>
          <w:marTop w:val="0"/>
          <w:marBottom w:val="0"/>
          <w:divBdr>
            <w:top w:val="none" w:sz="0" w:space="0" w:color="auto"/>
            <w:left w:val="none" w:sz="0" w:space="0" w:color="auto"/>
            <w:bottom w:val="none" w:sz="0" w:space="0" w:color="auto"/>
            <w:right w:val="none" w:sz="0" w:space="0" w:color="auto"/>
          </w:divBdr>
        </w:div>
        <w:div w:id="80520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tley.edu/academics/offices/provost/syllabus" TargetMode="External"/><Relationship Id="rId5" Type="http://schemas.openxmlformats.org/officeDocument/2006/relationships/hyperlink" Target="https://www.bentley.edu/equity-repor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Ruchames, Gabrielle</dc:creator>
  <cp:keywords/>
  <dc:description/>
  <cp:lastModifiedBy>Ruchames, Gabrielle</cp:lastModifiedBy>
  <cp:revision>3</cp:revision>
  <dcterms:created xsi:type="dcterms:W3CDTF">2023-08-23T17:12:00Z</dcterms:created>
  <dcterms:modified xsi:type="dcterms:W3CDTF">2023-08-23T17:12:00Z</dcterms:modified>
</cp:coreProperties>
</file>